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109" w:rsidRDefault="002C510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p>
    <w:p w:rsidR="002C5109" w:rsidRPr="002C5109" w:rsidRDefault="002C5109" w:rsidP="002C510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8"/>
          <w:szCs w:val="28"/>
          <w:lang w:eastAsia="it-IT"/>
        </w:rPr>
      </w:pPr>
      <w:r w:rsidRPr="002C5109">
        <w:rPr>
          <w:rFonts w:ascii="DecimaWE Rg" w:eastAsia="Arial Unicode MS" w:hAnsi="DecimaWE Rg" w:cs="Times New Roman"/>
          <w:b/>
          <w:sz w:val="28"/>
          <w:szCs w:val="28"/>
          <w:lang w:eastAsia="it-IT"/>
        </w:rPr>
        <w:t>Regione Autonoma Friuli Venezia Giulia</w:t>
      </w:r>
    </w:p>
    <w:p w:rsidR="002C5109" w:rsidRPr="002C5109" w:rsidRDefault="002C5109" w:rsidP="002C510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2C5109">
        <w:rPr>
          <w:rFonts w:ascii="DecimaWE Rg" w:eastAsia="Arial Unicode MS" w:hAnsi="DecimaWE Rg" w:cs="Times New Roman"/>
          <w:b/>
          <w:sz w:val="24"/>
          <w:szCs w:val="24"/>
          <w:lang w:eastAsia="it-IT"/>
        </w:rPr>
        <w:t>Direzione centrale funzione pubblica e semplificazione</w:t>
      </w:r>
    </w:p>
    <w:p w:rsidR="002C5109" w:rsidRPr="002C5109" w:rsidRDefault="002C5109" w:rsidP="002C510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2C5109">
        <w:rPr>
          <w:rFonts w:ascii="DecimaWE Rg" w:eastAsia="Arial Unicode MS" w:hAnsi="DecimaWE Rg" w:cs="Times New Roman"/>
          <w:b/>
          <w:sz w:val="24"/>
          <w:szCs w:val="24"/>
          <w:lang w:eastAsia="it-IT"/>
        </w:rPr>
        <w:t xml:space="preserve">Servizio sistemi informativi ed </w:t>
      </w:r>
      <w:proofErr w:type="spellStart"/>
      <w:r w:rsidRPr="002C5109">
        <w:rPr>
          <w:rFonts w:ascii="DecimaWE Rg" w:eastAsia="Arial Unicode MS" w:hAnsi="DecimaWE Rg" w:cs="Times New Roman"/>
          <w:b/>
          <w:sz w:val="24"/>
          <w:szCs w:val="24"/>
          <w:lang w:eastAsia="it-IT"/>
        </w:rPr>
        <w:t>e-government</w:t>
      </w:r>
      <w:proofErr w:type="spellEnd"/>
      <w:r w:rsidRPr="002C5109">
        <w:rPr>
          <w:rFonts w:ascii="DecimaWE Rg" w:eastAsia="Arial Unicode MS" w:hAnsi="DecimaWE Rg" w:cs="Times New Roman"/>
          <w:b/>
          <w:sz w:val="24"/>
          <w:szCs w:val="24"/>
          <w:lang w:eastAsia="it-IT"/>
        </w:rPr>
        <w:t xml:space="preserve"> SIEG</w:t>
      </w:r>
    </w:p>
    <w:p w:rsidR="002C5109" w:rsidRPr="002C5109" w:rsidRDefault="002C5109" w:rsidP="002C510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r w:rsidRPr="002C5109">
        <w:rPr>
          <w:rFonts w:ascii="DecimaWE Rg" w:eastAsia="Arial Unicode MS" w:hAnsi="DecimaWE Rg" w:cs="Times New Roman"/>
          <w:b/>
          <w:sz w:val="24"/>
          <w:szCs w:val="24"/>
          <w:lang w:eastAsia="it-IT"/>
        </w:rPr>
        <w:t xml:space="preserve">TRIESTE - Piazza Dell' </w:t>
      </w:r>
      <w:proofErr w:type="spellStart"/>
      <w:r w:rsidRPr="002C5109">
        <w:rPr>
          <w:rFonts w:ascii="DecimaWE Rg" w:eastAsia="Arial Unicode MS" w:hAnsi="DecimaWE Rg" w:cs="Times New Roman"/>
          <w:b/>
          <w:sz w:val="24"/>
          <w:szCs w:val="24"/>
          <w:lang w:eastAsia="it-IT"/>
        </w:rPr>
        <w:t>Unita'</w:t>
      </w:r>
      <w:proofErr w:type="spellEnd"/>
      <w:r w:rsidRPr="002C5109">
        <w:rPr>
          <w:rFonts w:ascii="DecimaWE Rg" w:eastAsia="Arial Unicode MS" w:hAnsi="DecimaWE Rg" w:cs="Times New Roman"/>
          <w:b/>
          <w:sz w:val="24"/>
          <w:szCs w:val="24"/>
          <w:lang w:eastAsia="it-IT"/>
        </w:rPr>
        <w:t xml:space="preserve"> D' Italia 1</w:t>
      </w:r>
    </w:p>
    <w:p w:rsidR="00222029" w:rsidRPr="002C5109"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eastAsia="it-IT"/>
        </w:rPr>
      </w:pPr>
    </w:p>
    <w:p w:rsidR="00222029" w:rsidRPr="002C5109"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b w:val="0"/>
        </w:rPr>
      </w:pPr>
      <w:r w:rsidRPr="002C5109">
        <w:rPr>
          <w:rFonts w:ascii="DecimaWE Rg" w:hAnsi="DecimaWE Rg"/>
          <w:b w:val="0"/>
        </w:rPr>
        <w:t xml:space="preserve">Accesso ai servizi </w:t>
      </w:r>
      <w:proofErr w:type="spellStart"/>
      <w:r w:rsidRPr="002C5109">
        <w:rPr>
          <w:rFonts w:ascii="DecimaWE Rg" w:hAnsi="DecimaWE Rg"/>
          <w:b w:val="0"/>
        </w:rPr>
        <w:t>Ntrip</w:t>
      </w:r>
      <w:proofErr w:type="spellEnd"/>
      <w:r w:rsidRPr="002C5109">
        <w:rPr>
          <w:rFonts w:ascii="DecimaWE Rg" w:hAnsi="DecimaWE Rg"/>
          <w:b w:val="0"/>
        </w:rPr>
        <w:t xml:space="preserve"> della rete regionale GNSS</w:t>
      </w:r>
    </w:p>
    <w:p w:rsidR="004430F1" w:rsidRPr="008F7B13" w:rsidRDefault="004430F1" w:rsidP="004430F1">
      <w:pPr>
        <w:keepNext/>
        <w:pBdr>
          <w:top w:val="single" w:sz="4" w:space="1" w:color="auto"/>
          <w:left w:val="single" w:sz="4" w:space="4" w:color="auto"/>
          <w:bottom w:val="single" w:sz="4" w:space="1" w:color="auto"/>
          <w:right w:val="single" w:sz="4" w:space="4" w:color="auto"/>
        </w:pBdr>
        <w:spacing w:line="240" w:lineRule="auto"/>
        <w:outlineLvl w:val="1"/>
        <w:rPr>
          <w:rFonts w:ascii="DecimaWE Rg" w:eastAsia="Times New Roman" w:hAnsi="DecimaWE Rg" w:cs="Times New Roman"/>
          <w:b/>
          <w:bCs/>
          <w:sz w:val="26"/>
          <w:szCs w:val="16"/>
          <w:lang w:val="en-GB" w:eastAsia="it-IT"/>
        </w:rPr>
      </w:pPr>
      <w:r w:rsidRPr="008F7B13">
        <w:rPr>
          <w:rFonts w:ascii="DecimaWE Rg" w:eastAsia="Times New Roman" w:hAnsi="DecimaWE Rg" w:cs="Times New Roman"/>
          <w:b/>
          <w:bCs/>
          <w:sz w:val="26"/>
          <w:szCs w:val="16"/>
          <w:lang w:val="en-GB" w:eastAsia="it-IT"/>
        </w:rPr>
        <w:t xml:space="preserve">Access to </w:t>
      </w:r>
      <w:proofErr w:type="spellStart"/>
      <w:r w:rsidRPr="008F7B13">
        <w:rPr>
          <w:rFonts w:ascii="DecimaWE Rg" w:eastAsia="Times New Roman" w:hAnsi="DecimaWE Rg" w:cs="Times New Roman"/>
          <w:b/>
          <w:bCs/>
          <w:sz w:val="26"/>
          <w:szCs w:val="16"/>
          <w:lang w:val="en-GB" w:eastAsia="it-IT"/>
        </w:rPr>
        <w:t>Ntrip</w:t>
      </w:r>
      <w:proofErr w:type="spellEnd"/>
      <w:r w:rsidRPr="008F7B13">
        <w:rPr>
          <w:rFonts w:ascii="DecimaWE Rg" w:eastAsia="Times New Roman" w:hAnsi="DecimaWE Rg" w:cs="Times New Roman"/>
          <w:b/>
          <w:bCs/>
          <w:sz w:val="26"/>
          <w:szCs w:val="16"/>
          <w:lang w:val="en-GB" w:eastAsia="it-IT"/>
        </w:rPr>
        <w:t xml:space="preserve"> services of the regional GNSS network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en-GB"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color w:val="000000"/>
          <w:sz w:val="24"/>
          <w:szCs w:val="24"/>
          <w:bdr w:val="nil"/>
          <w:lang w:val="de-DE" w:eastAsia="it-IT" w:bidi="de-DE"/>
        </w:rPr>
      </w:pPr>
      <w:r w:rsidRPr="002C5109">
        <w:rPr>
          <w:rFonts w:ascii="DecimaWE Rg" w:eastAsia="Times New Roman" w:hAnsi="DecimaWE Rg" w:cs="Times New Roman"/>
          <w:b/>
          <w:sz w:val="24"/>
          <w:szCs w:val="16"/>
          <w:lang w:eastAsia="it-IT"/>
        </w:rPr>
        <w:t>NAME AND SURNAME:</w:t>
      </w:r>
      <w:r w:rsidRPr="002C5109">
        <w:rPr>
          <w:rFonts w:ascii="DecimaWE Rg" w:eastAsia="Times New Roman" w:hAnsi="DecimaWE Rg" w:cs="Times New Roman"/>
          <w:sz w:val="24"/>
          <w:szCs w:val="16"/>
          <w:lang w:eastAsia="it-IT"/>
        </w:rPr>
        <w:t xml:space="preserve"> </w:t>
      </w:r>
      <w:r w:rsidR="00BA2CA5">
        <w:rPr>
          <w:rFonts w:ascii="DecimaWE Rg" w:eastAsia="DecimaWE Rg" w:hAnsi="DecimaWE Rg" w:cs="DecimaWE Rg"/>
          <w:color w:val="000000"/>
          <w:sz w:val="24"/>
          <w:szCs w:val="24"/>
          <w:bdr w:val="nil"/>
          <w:lang w:val="de-DE" w:eastAsia="it-IT" w:bidi="de-DE"/>
        </w:rPr>
        <w:t>____________________________</w:t>
      </w:r>
      <w:r w:rsidR="00222029" w:rsidRPr="00222029">
        <w:rPr>
          <w:rFonts w:ascii="DecimaWE Rg" w:eastAsia="Times New Roman" w:hAnsi="DecimaWE Rg" w:cs="Times New Roman"/>
          <w:color w:val="000000"/>
          <w:sz w:val="24"/>
          <w:szCs w:val="24"/>
          <w:lang w:val="sl-SI" w:eastAsia="it-IT"/>
        </w:rPr>
        <w:t>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2C5109">
        <w:rPr>
          <w:rFonts w:ascii="DecimaWE Rg" w:eastAsia="Times New Roman" w:hAnsi="DecimaWE Rg" w:cs="Times New Roman"/>
          <w:b/>
          <w:sz w:val="24"/>
          <w:szCs w:val="16"/>
          <w:lang w:val="en-GB" w:eastAsia="it-IT"/>
        </w:rPr>
        <w:t>ENTITY/COMPANY:</w:t>
      </w:r>
      <w:r w:rsidRPr="008F7B13">
        <w:rPr>
          <w:rFonts w:ascii="DecimaWE Rg" w:eastAsia="Times New Roman" w:hAnsi="DecimaWE Rg" w:cs="Times New Roman"/>
          <w:sz w:val="24"/>
          <w:szCs w:val="16"/>
          <w:lang w:val="en-GB" w:eastAsia="it-IT"/>
        </w:rPr>
        <w:t xml:space="preserve"> </w:t>
      </w:r>
      <w:r w:rsidR="00222029" w:rsidRPr="00222029">
        <w:rPr>
          <w:rFonts w:ascii="DecimaWE Rg" w:eastAsia="Times New Roman" w:hAnsi="DecimaWE Rg" w:cs="Times New Roman"/>
          <w:color w:val="000000"/>
          <w:sz w:val="24"/>
          <w:szCs w:val="24"/>
          <w:lang w:val="sl-SI" w:eastAsia="it-IT"/>
        </w:rPr>
        <w:t>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C510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lang w:val="en-US"/>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7E7450"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2C5109">
        <w:rPr>
          <w:rFonts w:ascii="DecimaWE Rg" w:hAnsi="DecimaWE Rg"/>
          <w:color w:val="000000"/>
          <w:szCs w:val="16"/>
          <w:lang w:val="en-US"/>
        </w:rPr>
        <w:t xml:space="preserve">SEDE: </w:t>
      </w:r>
    </w:p>
    <w:p w:rsidR="004430F1" w:rsidRPr="002C5109"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val="en-GB" w:eastAsia="it-IT"/>
        </w:rPr>
      </w:pPr>
      <w:r w:rsidRPr="002C5109">
        <w:rPr>
          <w:rFonts w:ascii="DecimaWE Rg" w:eastAsia="Times New Roman" w:hAnsi="DecimaWE Rg" w:cs="Times New Roman"/>
          <w:b/>
          <w:sz w:val="24"/>
          <w:szCs w:val="16"/>
          <w:lang w:val="en-GB" w:eastAsia="it-IT"/>
        </w:rPr>
        <w:t>HEAD OFFICE:</w:t>
      </w:r>
    </w:p>
    <w:p w:rsidR="00222029" w:rsidRPr="00222029"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 xml:space="preserve"> </w:t>
      </w:r>
      <w:r w:rsidR="00222029" w:rsidRPr="00222029">
        <w:rPr>
          <w:rFonts w:ascii="DecimaWE Rg" w:eastAsia="Times New Roman" w:hAnsi="DecimaWE Rg" w:cs="Times New Roman"/>
          <w:color w:val="000000"/>
          <w:sz w:val="24"/>
          <w:szCs w:val="24"/>
          <w:lang w:val="sl-SI" w:eastAsia="it-IT"/>
        </w:rPr>
        <w:t>___________________________________________________________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C5109" w:rsidRDefault="004430F1"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eastAsia="it-IT"/>
        </w:rPr>
      </w:pPr>
      <w:r w:rsidRPr="002C5109">
        <w:rPr>
          <w:rFonts w:ascii="DecimaWE Rg" w:eastAsia="Times New Roman" w:hAnsi="DecimaWE Rg" w:cs="Times New Roman"/>
          <w:b/>
          <w:sz w:val="24"/>
          <w:szCs w:val="16"/>
          <w:lang w:eastAsia="it-IT"/>
        </w:rPr>
        <w:t>TELEPHONE NUMBERS</w:t>
      </w:r>
      <w:r w:rsidRPr="002C5109">
        <w:rPr>
          <w:rFonts w:ascii="DecimaWE Rg" w:eastAsia="Times New Roman" w:hAnsi="DecimaWE Rg" w:cs="Times New Roman"/>
          <w:sz w:val="24"/>
          <w:szCs w:val="16"/>
          <w:lang w:eastAsia="it-IT"/>
        </w:rPr>
        <w:t xml:space="preserve">: </w:t>
      </w:r>
      <w:r w:rsidR="00222029" w:rsidRPr="002C5109">
        <w:rPr>
          <w:rFonts w:ascii="DecimaWE Rg" w:eastAsia="Times New Roman" w:hAnsi="DecimaWE Rg" w:cs="Times New Roman"/>
          <w:color w:val="000000"/>
          <w:sz w:val="24"/>
          <w:szCs w:val="24"/>
          <w:lang w:val="sl-SI" w:eastAsia="it-IT"/>
        </w:rPr>
        <w:t>_______________________________________________________________</w:t>
      </w:r>
      <w:r w:rsidR="002C5109">
        <w:rPr>
          <w:rFonts w:ascii="DecimaWE Rg" w:eastAsia="Times New Roman" w:hAnsi="DecimaWE Rg" w:cs="Times New Roman"/>
          <w:color w:val="000000"/>
          <w:sz w:val="24"/>
          <w:szCs w:val="24"/>
          <w:lang w:val="sl-SI" w:eastAsia="it-IT"/>
        </w:rPr>
        <w:t>_</w:t>
      </w:r>
      <w:bookmarkStart w:id="0" w:name="_GoBack"/>
      <w:bookmarkEnd w:id="0"/>
    </w:p>
    <w:p w:rsidR="00222029" w:rsidRPr="002C510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C5109">
        <w:rPr>
          <w:rFonts w:ascii="DecimaWE Rg" w:eastAsia="Times New Roman" w:hAnsi="DecimaWE Rg" w:cs="Times New Roman"/>
          <w:b/>
          <w:color w:val="000000"/>
          <w:sz w:val="24"/>
          <w:szCs w:val="24"/>
          <w:lang w:val="sl-SI" w:eastAsia="it-IT"/>
        </w:rPr>
        <w:t>E-</w:t>
      </w:r>
      <w:r w:rsidR="00BA2CA5" w:rsidRPr="002C5109">
        <w:rPr>
          <w:rFonts w:ascii="DecimaWE Rg" w:eastAsia="Times New Roman" w:hAnsi="DecimaWE Rg" w:cs="Times New Roman"/>
          <w:b/>
          <w:color w:val="000000"/>
          <w:sz w:val="24"/>
          <w:szCs w:val="24"/>
          <w:lang w:val="sl-SI" w:eastAsia="it-IT"/>
        </w:rPr>
        <w:t>MAIL</w:t>
      </w:r>
      <w:r w:rsidRPr="00222029">
        <w:rPr>
          <w:rFonts w:ascii="DecimaWE Rg" w:eastAsia="Times New Roman" w:hAnsi="DecimaWE Rg" w:cs="Times New Roman"/>
          <w:color w:val="000000"/>
          <w:sz w:val="24"/>
          <w:szCs w:val="24"/>
          <w:lang w:val="sl-SI" w:eastAsia="it-IT"/>
        </w:rPr>
        <w:t>: ___________</w:t>
      </w:r>
      <w:r w:rsidR="00BA2CA5">
        <w:rPr>
          <w:rFonts w:ascii="DecimaWE Rg" w:eastAsia="Times New Roman" w:hAnsi="DecimaWE Rg" w:cs="Times New Roman"/>
          <w:color w:val="000000"/>
          <w:sz w:val="24"/>
          <w:szCs w:val="24"/>
          <w:lang w:val="sl-SI" w:eastAsia="it-IT"/>
        </w:rPr>
        <w:t>___</w:t>
      </w:r>
      <w:r w:rsidRPr="00222029">
        <w:rPr>
          <w:rFonts w:ascii="DecimaWE Rg" w:eastAsia="Times New Roman" w:hAnsi="DecimaWE Rg" w:cs="Times New Roman"/>
          <w:color w:val="000000"/>
          <w:sz w:val="24"/>
          <w:szCs w:val="24"/>
          <w:lang w:val="sl-SI" w:eastAsia="it-IT"/>
        </w:rPr>
        <w:t>______________________________________________________________</w:t>
      </w:r>
      <w:r>
        <w:rPr>
          <w:rFonts w:ascii="DecimaWE Rg" w:eastAsia="Times New Roman" w:hAnsi="DecimaWE Rg" w:cs="Times New Roman"/>
          <w:color w:val="000000"/>
          <w:sz w:val="24"/>
          <w:szCs w:val="24"/>
          <w:lang w:val="sl-SI" w:eastAsia="it-IT"/>
        </w:rPr>
        <w:t>____</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C510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C5109">
        <w:rPr>
          <w:rFonts w:ascii="DecimaWE Rg" w:hAnsi="DecimaWE Rg"/>
          <w:sz w:val="24"/>
          <w:szCs w:val="24"/>
        </w:rPr>
        <w:t>Chiede</w:t>
      </w:r>
    </w:p>
    <w:p w:rsidR="00222029" w:rsidRPr="002C5109" w:rsidRDefault="00C1590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bCs/>
          <w:sz w:val="24"/>
          <w:szCs w:val="16"/>
          <w:lang w:eastAsia="it-IT"/>
        </w:rPr>
      </w:pPr>
      <w:proofErr w:type="spellStart"/>
      <w:r w:rsidRPr="002C5109">
        <w:rPr>
          <w:rFonts w:ascii="DecimaWE Rg" w:eastAsia="Times New Roman" w:hAnsi="DecimaWE Rg" w:cs="Times New Roman"/>
          <w:b/>
          <w:bCs/>
          <w:sz w:val="24"/>
          <w:szCs w:val="16"/>
          <w:lang w:eastAsia="it-IT"/>
        </w:rPr>
        <w:t>Requests</w:t>
      </w:r>
      <w:proofErr w:type="spellEnd"/>
    </w:p>
    <w:p w:rsidR="00C15909" w:rsidRPr="00222029" w:rsidRDefault="00C1590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predisposizione di un’utenza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C15909" w:rsidRPr="008F7B13" w:rsidRDefault="002C51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sz w:val="24"/>
          <w:szCs w:val="16"/>
          <w:lang w:val="en-GB" w:eastAsia="it-IT"/>
        </w:rPr>
      </w:pPr>
      <w:r w:rsidRPr="002C5109">
        <w:rPr>
          <w:rFonts w:ascii="DecimaWE Rg" w:eastAsia="Times New Roman" w:hAnsi="DecimaWE Rg" w:cs="Times New Roman"/>
          <w:b/>
          <w:sz w:val="24"/>
          <w:szCs w:val="16"/>
          <w:lang w:val="en-GB" w:eastAsia="it-IT"/>
        </w:rPr>
        <w:t>T</w:t>
      </w:r>
      <w:r w:rsidR="00C15909" w:rsidRPr="002C5109">
        <w:rPr>
          <w:rFonts w:ascii="DecimaWE Rg" w:eastAsia="Times New Roman" w:hAnsi="DecimaWE Rg" w:cs="Times New Roman"/>
          <w:b/>
          <w:sz w:val="24"/>
          <w:szCs w:val="16"/>
          <w:lang w:val="en-GB" w:eastAsia="it-IT"/>
        </w:rPr>
        <w:t xml:space="preserve">he establishment of a user account for the use of real time positioning services provided by the “Antonio Marussi” GNSS regional network of the Autonomous Region of Friuli </w:t>
      </w:r>
      <w:proofErr w:type="spellStart"/>
      <w:r w:rsidR="00C15909" w:rsidRPr="002C5109">
        <w:rPr>
          <w:rFonts w:ascii="DecimaWE Rg" w:eastAsia="Times New Roman" w:hAnsi="DecimaWE Rg" w:cs="Times New Roman"/>
          <w:b/>
          <w:sz w:val="24"/>
          <w:szCs w:val="16"/>
          <w:lang w:val="en-GB" w:eastAsia="it-IT"/>
        </w:rPr>
        <w:t>Venezia</w:t>
      </w:r>
      <w:proofErr w:type="spellEnd"/>
      <w:r w:rsidR="00C15909" w:rsidRPr="002C5109">
        <w:rPr>
          <w:rFonts w:ascii="DecimaWE Rg" w:eastAsia="Times New Roman" w:hAnsi="DecimaWE Rg" w:cs="Times New Roman"/>
          <w:b/>
          <w:sz w:val="24"/>
          <w:szCs w:val="16"/>
          <w:lang w:val="en-GB" w:eastAsia="it-IT"/>
        </w:rPr>
        <w:t xml:space="preserve"> Giulia (I) (hereinafter FVG) through the </w:t>
      </w:r>
      <w:proofErr w:type="spellStart"/>
      <w:r w:rsidR="00C15909" w:rsidRPr="002C5109">
        <w:rPr>
          <w:rFonts w:ascii="DecimaWE Rg" w:eastAsia="Times New Roman" w:hAnsi="DecimaWE Rg" w:cs="Times New Roman"/>
          <w:b/>
          <w:sz w:val="24"/>
          <w:szCs w:val="16"/>
          <w:lang w:val="en-GB" w:eastAsia="it-IT"/>
        </w:rPr>
        <w:t>Ntrip</w:t>
      </w:r>
      <w:proofErr w:type="spellEnd"/>
      <w:r w:rsidR="00C15909" w:rsidRPr="002C5109">
        <w:rPr>
          <w:rFonts w:ascii="DecimaWE Rg" w:eastAsia="Times New Roman" w:hAnsi="DecimaWE Rg" w:cs="Times New Roman"/>
          <w:b/>
          <w:sz w:val="24"/>
          <w:szCs w:val="16"/>
          <w:lang w:val="en-GB" w:eastAsia="it-IT"/>
        </w:rPr>
        <w:t xml:space="preserve"> protocol by accepting the conditions of supply of the service reported as follows</w:t>
      </w:r>
      <w:r w:rsidR="00C15909" w:rsidRPr="008F7B13">
        <w:rPr>
          <w:rFonts w:ascii="DecimaWE Rg" w:eastAsia="Times New Roman" w:hAnsi="DecimaWE Rg" w:cs="Times New Roman"/>
          <w:sz w:val="24"/>
          <w:szCs w:val="16"/>
          <w:lang w:val="en-GB" w:eastAsia="it-IT"/>
        </w:rPr>
        <w:t>:</w:t>
      </w:r>
    </w:p>
    <w:p w:rsidR="00A02605" w:rsidRPr="00222029" w:rsidRDefault="00A02605"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en-GB"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 xml:space="preserve">La Regione Autonoma Friuli Venezia Giulia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lastRenderedPageBreak/>
        <w:t>La cessione dei dati, anche se a titolo gratuito, riguarda esclusivamente il loro possesso, ed il diritto all’utilizzo, la proprietà e la titolarità dei dati stessi è e rimane della Regione Autonoma Friuli Venezia Giulia. Gli “streaming” non possono essere utilizzati per implementare servizi a pagamento; la divulgazione e la pubblicazione dei dati stessi, o di loro parte, o di applicazioni utilizzanti detti dati, può avvenire solo citando la Regione FVG.</w:t>
      </w:r>
    </w:p>
    <w:p w:rsid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2C5109" w:rsidRPr="00222029" w:rsidRDefault="002C510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p>
    <w:p w:rsidR="00C15909" w:rsidRPr="002C5109"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val="en-GB" w:eastAsia="it-IT"/>
        </w:rPr>
      </w:pPr>
      <w:r w:rsidRPr="002C5109">
        <w:rPr>
          <w:rFonts w:ascii="DecimaWE Rg" w:eastAsia="Times New Roman" w:hAnsi="DecimaWE Rg" w:cs="Times New Roman"/>
          <w:b/>
          <w:sz w:val="24"/>
          <w:szCs w:val="16"/>
          <w:lang w:val="en-GB" w:eastAsia="it-IT"/>
        </w:rPr>
        <w:t xml:space="preserve">The Region FVG provides the service of the permanent GNSS station network free of charge. It reserves the right to make, even without prior notice, any possible modification to the service (service, understood here, both in its entirety and in each of its component parts), or to documents that are corollary, and possibly even suspend the service itself without prior warning, without incurring liability for any damages. </w:t>
      </w:r>
    </w:p>
    <w:p w:rsidR="00C15909" w:rsidRPr="002C5109"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val="en-GB" w:eastAsia="it-IT"/>
        </w:rPr>
      </w:pPr>
      <w:r w:rsidRPr="002C5109">
        <w:rPr>
          <w:rFonts w:ascii="DecimaWE Rg" w:eastAsia="Times New Roman" w:hAnsi="DecimaWE Rg" w:cs="Times New Roman"/>
          <w:b/>
          <w:sz w:val="24"/>
          <w:szCs w:val="16"/>
          <w:lang w:val="en-GB" w:eastAsia="it-IT"/>
        </w:rPr>
        <w:t xml:space="preserve">The Region FVG has no responsibility, even partial, in the event that are found errors or inaccuracies deriving from the use of differential corrections in real time distributed through </w:t>
      </w:r>
      <w:proofErr w:type="spellStart"/>
      <w:r w:rsidRPr="002C5109">
        <w:rPr>
          <w:rFonts w:ascii="DecimaWE Rg" w:eastAsia="Times New Roman" w:hAnsi="DecimaWE Rg" w:cs="Times New Roman"/>
          <w:b/>
          <w:sz w:val="24"/>
          <w:szCs w:val="16"/>
          <w:lang w:val="en-GB" w:eastAsia="it-IT"/>
        </w:rPr>
        <w:t>Ntrip</w:t>
      </w:r>
      <w:proofErr w:type="spellEnd"/>
      <w:r w:rsidRPr="002C5109">
        <w:rPr>
          <w:rFonts w:ascii="DecimaWE Rg" w:eastAsia="Times New Roman" w:hAnsi="DecimaWE Rg" w:cs="Times New Roman"/>
          <w:b/>
          <w:sz w:val="24"/>
          <w:szCs w:val="16"/>
          <w:lang w:val="en-GB" w:eastAsia="it-IT"/>
        </w:rPr>
        <w:t xml:space="preserve"> at the address http://gnsscaster.regione.fvg.it:8080.</w:t>
      </w:r>
    </w:p>
    <w:p w:rsidR="00C15909" w:rsidRPr="002C5109"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val="en-GB" w:eastAsia="it-IT"/>
        </w:rPr>
      </w:pPr>
      <w:r w:rsidRPr="002C5109">
        <w:rPr>
          <w:rFonts w:ascii="DecimaWE Rg" w:eastAsia="Times New Roman" w:hAnsi="DecimaWE Rg" w:cs="Times New Roman"/>
          <w:b/>
          <w:sz w:val="24"/>
          <w:szCs w:val="16"/>
          <w:lang w:val="en-GB" w:eastAsia="it-IT"/>
        </w:rPr>
        <w:t xml:space="preserve">The transfer of data, even if free of charge, relates exclusively to its possession, and the right of use, and the property and ownership of the data is and remains of the Autonomous Region of Friuli </w:t>
      </w:r>
      <w:proofErr w:type="spellStart"/>
      <w:r w:rsidRPr="002C5109">
        <w:rPr>
          <w:rFonts w:ascii="DecimaWE Rg" w:eastAsia="Times New Roman" w:hAnsi="DecimaWE Rg" w:cs="Times New Roman"/>
          <w:b/>
          <w:sz w:val="24"/>
          <w:szCs w:val="16"/>
          <w:lang w:val="en-GB" w:eastAsia="it-IT"/>
        </w:rPr>
        <w:t>Venezia</w:t>
      </w:r>
      <w:proofErr w:type="spellEnd"/>
      <w:r w:rsidRPr="002C5109">
        <w:rPr>
          <w:rFonts w:ascii="DecimaWE Rg" w:eastAsia="Times New Roman" w:hAnsi="DecimaWE Rg" w:cs="Times New Roman"/>
          <w:b/>
          <w:sz w:val="24"/>
          <w:szCs w:val="16"/>
          <w:lang w:val="en-GB" w:eastAsia="it-IT"/>
        </w:rPr>
        <w:t xml:space="preserve"> Giulia. The “streaming” cannot be utilised for implementing paid services; the dissemination and publication of the data, or of part of it, or applications that utilise that data, may occur only citing the Region FVG.</w:t>
      </w:r>
    </w:p>
    <w:p w:rsidR="00C15909" w:rsidRPr="002C5109" w:rsidRDefault="00C15909" w:rsidP="00C1590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sz w:val="24"/>
          <w:szCs w:val="16"/>
          <w:lang w:val="en-GB" w:eastAsia="it-IT"/>
        </w:rPr>
      </w:pPr>
      <w:r w:rsidRPr="002C5109">
        <w:rPr>
          <w:rFonts w:ascii="DecimaWE Rg" w:eastAsia="Times New Roman" w:hAnsi="DecimaWE Rg" w:cs="Times New Roman"/>
          <w:b/>
          <w:sz w:val="24"/>
          <w:szCs w:val="16"/>
          <w:lang w:val="en-GB" w:eastAsia="it-IT"/>
        </w:rPr>
        <w:t>Court: for any possible controversy, the legal competence is that of the court of Trieste (I).</w:t>
      </w:r>
    </w:p>
    <w:p w:rsidR="00236495" w:rsidRPr="00C15909" w:rsidRDefault="00236495">
      <w:pPr>
        <w:rPr>
          <w:lang w:val="en-GB"/>
        </w:rPr>
      </w:pPr>
    </w:p>
    <w:sectPr w:rsidR="00236495" w:rsidRPr="00C159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021519"/>
    <w:rsid w:val="00222029"/>
    <w:rsid w:val="00236495"/>
    <w:rsid w:val="002C5109"/>
    <w:rsid w:val="004430F1"/>
    <w:rsid w:val="00537D6E"/>
    <w:rsid w:val="006A4094"/>
    <w:rsid w:val="009826DF"/>
    <w:rsid w:val="00A02605"/>
    <w:rsid w:val="00BA2CA5"/>
    <w:rsid w:val="00C159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7C2633"/>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3302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2</cp:revision>
  <dcterms:created xsi:type="dcterms:W3CDTF">2018-08-30T09:21:00Z</dcterms:created>
  <dcterms:modified xsi:type="dcterms:W3CDTF">2018-08-30T09:21:00Z</dcterms:modified>
</cp:coreProperties>
</file>