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14B5F" w:rsidRPr="00E14B5F" w:rsidTr="003E5EE2">
        <w:trPr>
          <w:trHeight w:val="553"/>
        </w:trPr>
        <w:tc>
          <w:tcPr>
            <w:tcW w:w="9778" w:type="dxa"/>
          </w:tcPr>
          <w:p w:rsidR="00AC492B" w:rsidRPr="00AD6434" w:rsidRDefault="00AC492B" w:rsidP="00AD6434">
            <w:pPr>
              <w:jc w:val="both"/>
              <w:rPr>
                <w:rFonts w:ascii="DecimaWE Rg" w:hAnsi="DecimaWE Rg"/>
                <w:b/>
                <w:sz w:val="28"/>
                <w:szCs w:val="28"/>
              </w:rPr>
            </w:pPr>
            <w:r w:rsidRPr="00AD6434">
              <w:rPr>
                <w:rFonts w:ascii="DecimaWE Rg" w:hAnsi="DecimaWE Rg"/>
                <w:b/>
                <w:sz w:val="28"/>
                <w:szCs w:val="28"/>
              </w:rPr>
              <w:t xml:space="preserve">L.R. 23/2015, art. 13, commi 1,2 e 4 – Contributi per la salvaguardia degli affreschi </w:t>
            </w:r>
          </w:p>
          <w:p w:rsidR="00E14B5F" w:rsidRPr="00AD6434" w:rsidRDefault="00E14B5F" w:rsidP="00AD6434">
            <w:pPr>
              <w:jc w:val="both"/>
              <w:rPr>
                <w:b/>
                <w:sz w:val="32"/>
                <w:szCs w:val="32"/>
              </w:rPr>
            </w:pPr>
            <w:r w:rsidRPr="00AD6434">
              <w:rPr>
                <w:rFonts w:ascii="DecimaWE Rg" w:hAnsi="DecimaWE Rg"/>
                <w:b/>
                <w:sz w:val="32"/>
                <w:szCs w:val="32"/>
              </w:rPr>
              <w:t>Altre comunicazioni</w:t>
            </w:r>
          </w:p>
        </w:tc>
      </w:tr>
    </w:tbl>
    <w:p w:rsidR="00433EF4" w:rsidRDefault="00433E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0CE8" w:rsidTr="00433EF4">
        <w:trPr>
          <w:trHeight w:val="617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CE8" w:rsidRDefault="009C504E" w:rsidP="00B10A9F">
            <w:r>
              <w:rPr>
                <w:rFonts w:ascii="DecimaWE Rg" w:hAnsi="DecimaWE Rg"/>
                <w:sz w:val="20"/>
                <w:szCs w:val="20"/>
              </w:rPr>
              <w:t xml:space="preserve">Il legale rappresentante </w:t>
            </w:r>
            <w:r w:rsidR="00440CE8" w:rsidRPr="008D3691">
              <w:rPr>
                <w:rFonts w:ascii="DecimaWE Rg" w:hAnsi="DecimaWE Rg"/>
                <w:sz w:val="20"/>
                <w:szCs w:val="20"/>
              </w:rPr>
              <w:t xml:space="preserve">si </w:t>
            </w:r>
            <w:r w:rsidR="00440CE8" w:rsidRPr="00B56182">
              <w:rPr>
                <w:rFonts w:ascii="DecimaWE Rg" w:hAnsi="DecimaWE Rg"/>
                <w:b/>
                <w:sz w:val="20"/>
                <w:szCs w:val="20"/>
              </w:rPr>
              <w:t>IMPEGNA</w:t>
            </w:r>
            <w:r w:rsidR="00440CE8">
              <w:rPr>
                <w:rFonts w:ascii="DecimaWE Rg" w:hAnsi="DecimaWE Rg"/>
                <w:sz w:val="20"/>
                <w:szCs w:val="20"/>
              </w:rPr>
              <w:t>:</w:t>
            </w:r>
          </w:p>
        </w:tc>
      </w:tr>
      <w:tr w:rsidR="00440CE8" w:rsidTr="00433EF4">
        <w:trPr>
          <w:trHeight w:val="696"/>
        </w:trPr>
        <w:tc>
          <w:tcPr>
            <w:tcW w:w="9778" w:type="dxa"/>
            <w:tcBorders>
              <w:top w:val="single" w:sz="4" w:space="0" w:color="auto"/>
            </w:tcBorders>
            <w:vAlign w:val="center"/>
          </w:tcPr>
          <w:p w:rsidR="00716FA8" w:rsidRPr="0032305D" w:rsidRDefault="00440CE8" w:rsidP="006C61AD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 w:rsidRPr="0032305D">
              <w:rPr>
                <w:rFonts w:ascii="DecimaWE Rg" w:hAnsi="DecimaWE Rg"/>
                <w:sz w:val="20"/>
                <w:szCs w:val="20"/>
              </w:rPr>
              <w:t>a comunicare tempestivamente al Servizio eventuali finanziamenti di fonte pubblica o privata o</w:t>
            </w:r>
            <w:r w:rsidR="006C61AD">
              <w:rPr>
                <w:rFonts w:ascii="DecimaWE Rg" w:hAnsi="DecimaWE Rg"/>
                <w:sz w:val="20"/>
                <w:szCs w:val="20"/>
              </w:rPr>
              <w:t>ttenuti per la realizzazione dell’intervento</w:t>
            </w:r>
            <w:r w:rsidRPr="0032305D">
              <w:rPr>
                <w:rFonts w:ascii="DecimaWE Rg" w:hAnsi="DecimaWE Rg"/>
                <w:sz w:val="20"/>
                <w:szCs w:val="20"/>
              </w:rPr>
              <w:t xml:space="preserve">, nonché tutte le variazioni dei dati comunicati con la presente </w:t>
            </w:r>
            <w:r w:rsidRPr="0070308A">
              <w:rPr>
                <w:rFonts w:ascii="DecimaWE Rg" w:hAnsi="DecimaWE Rg"/>
                <w:sz w:val="20"/>
                <w:szCs w:val="20"/>
              </w:rPr>
              <w:t>domanda;</w:t>
            </w:r>
            <w:r w:rsidRPr="0032305D">
              <w:rPr>
                <w:rFonts w:ascii="DecimaWE Rg" w:hAnsi="DecimaWE Rg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40CE8" w:rsidTr="00716FA8">
        <w:trPr>
          <w:trHeight w:val="705"/>
        </w:trPr>
        <w:tc>
          <w:tcPr>
            <w:tcW w:w="9778" w:type="dxa"/>
            <w:vAlign w:val="center"/>
          </w:tcPr>
          <w:p w:rsidR="00440CE8" w:rsidRPr="008D3691" w:rsidRDefault="00440CE8" w:rsidP="00B10A9F">
            <w:pPr>
              <w:jc w:val="both"/>
              <w:rPr>
                <w:rFonts w:ascii="DecimaWE Rg" w:hAnsi="DecimaWE Rg"/>
                <w:sz w:val="20"/>
                <w:szCs w:val="20"/>
                <w:highlight w:val="green"/>
              </w:rPr>
            </w:pP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32305D">
              <w:rPr>
                <w:rFonts w:ascii="DecimaWE Rg" w:hAnsi="DecimaWE Rg"/>
                <w:sz w:val="20"/>
                <w:szCs w:val="20"/>
              </w:rPr>
              <w:t xml:space="preserve">d </w:t>
            </w:r>
            <w:r>
              <w:rPr>
                <w:rFonts w:ascii="DecimaWE Rg" w:hAnsi="DecimaWE Rg"/>
                <w:sz w:val="20"/>
                <w:szCs w:val="20"/>
              </w:rPr>
              <w:t>assolvere</w:t>
            </w:r>
            <w:r w:rsidRPr="0032305D">
              <w:rPr>
                <w:rFonts w:ascii="DecimaWE Rg" w:hAnsi="DecimaWE Rg"/>
                <w:sz w:val="20"/>
                <w:szCs w:val="20"/>
              </w:rPr>
              <w:t xml:space="preserve"> gli obblighi derivanti dalla legge 136/2010 (tracciabilità dei flussi finanziari), ed in particolare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32305D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comunicare </w:t>
            </w:r>
            <w:r w:rsidRPr="0032305D">
              <w:rPr>
                <w:rFonts w:ascii="DecimaWE Rg" w:hAnsi="DecimaWE Rg"/>
                <w:sz w:val="20"/>
                <w:szCs w:val="20"/>
              </w:rPr>
              <w:t xml:space="preserve">entro 7 giorni ogni modifica intervenuta dei dati </w:t>
            </w:r>
            <w:r>
              <w:rPr>
                <w:rFonts w:ascii="DecimaWE Rg" w:hAnsi="DecimaWE Rg"/>
                <w:sz w:val="20"/>
                <w:szCs w:val="20"/>
              </w:rPr>
              <w:t>relativi alle modalità di pagamento</w:t>
            </w:r>
            <w:r w:rsidRPr="0032305D">
              <w:rPr>
                <w:rFonts w:ascii="DecimaWE Rg" w:hAnsi="DecimaWE Rg"/>
                <w:sz w:val="20"/>
                <w:szCs w:val="20"/>
              </w:rPr>
              <w:t>;</w:t>
            </w:r>
          </w:p>
        </w:tc>
      </w:tr>
      <w:tr w:rsidR="00440CE8" w:rsidTr="00433EF4">
        <w:trPr>
          <w:trHeight w:val="702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440CE8" w:rsidRPr="00D55FFC" w:rsidRDefault="00440CE8" w:rsidP="00B10A9F">
            <w:pPr>
              <w:jc w:val="both"/>
              <w:rPr>
                <w:rFonts w:ascii="DecimaWE Rg" w:hAnsi="DecimaWE Rg"/>
                <w:sz w:val="20"/>
                <w:szCs w:val="20"/>
                <w:highlight w:val="green"/>
              </w:rPr>
            </w:pPr>
            <w:r w:rsidRPr="00D55FFC">
              <w:rPr>
                <w:rFonts w:ascii="DecimaWE Rg" w:hAnsi="DecimaWE Rg"/>
                <w:color w:val="000000"/>
                <w:sz w:val="20"/>
              </w:rPr>
              <w:t xml:space="preserve">ad evidenziare la partecipazione della Regione in tutto il materiale </w:t>
            </w:r>
            <w:r>
              <w:rPr>
                <w:rFonts w:ascii="DecimaWE Rg" w:hAnsi="DecimaWE Rg"/>
                <w:color w:val="000000"/>
                <w:sz w:val="20"/>
              </w:rPr>
              <w:t xml:space="preserve">cartaceo e/o telematico </w:t>
            </w:r>
            <w:r w:rsidRPr="00D55FFC">
              <w:rPr>
                <w:rFonts w:ascii="DecimaWE Rg" w:hAnsi="DecimaWE Rg"/>
                <w:color w:val="000000"/>
                <w:sz w:val="20"/>
              </w:rPr>
              <w:t xml:space="preserve">realizzato </w:t>
            </w:r>
            <w:r>
              <w:rPr>
                <w:rFonts w:ascii="DecimaWE Rg" w:hAnsi="DecimaWE Rg"/>
                <w:color w:val="000000"/>
                <w:sz w:val="20"/>
              </w:rPr>
              <w:t>con l’apposizione del relativo logo;</w:t>
            </w:r>
          </w:p>
        </w:tc>
      </w:tr>
      <w:tr w:rsidR="00440CE8" w:rsidTr="00433EF4">
        <w:trPr>
          <w:trHeight w:val="643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EF4" w:rsidRDefault="00433EF4" w:rsidP="00B10A9F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:rsidR="00440CE8" w:rsidRDefault="00440CE8" w:rsidP="00B10A9F">
            <w:r w:rsidRPr="00B56182">
              <w:rPr>
                <w:rFonts w:ascii="DecimaWE Rg" w:hAnsi="DecimaWE Rg"/>
                <w:b/>
                <w:sz w:val="20"/>
                <w:szCs w:val="20"/>
              </w:rPr>
              <w:t xml:space="preserve">DICHIARA </w:t>
            </w:r>
            <w:r w:rsidRPr="00B56182">
              <w:rPr>
                <w:rFonts w:ascii="DecimaWE Rg" w:hAnsi="DecimaWE Rg"/>
                <w:sz w:val="20"/>
                <w:szCs w:val="20"/>
              </w:rPr>
              <w:t>altresì:</w:t>
            </w:r>
          </w:p>
        </w:tc>
      </w:tr>
      <w:tr w:rsidR="00440CE8" w:rsidTr="00433EF4">
        <w:trPr>
          <w:trHeight w:val="891"/>
        </w:trPr>
        <w:tc>
          <w:tcPr>
            <w:tcW w:w="9778" w:type="dxa"/>
            <w:tcBorders>
              <w:top w:val="single" w:sz="4" w:space="0" w:color="auto"/>
            </w:tcBorders>
            <w:vAlign w:val="center"/>
          </w:tcPr>
          <w:p w:rsidR="00440CE8" w:rsidRPr="00B56182" w:rsidRDefault="00440CE8" w:rsidP="00883C4E">
            <w:pPr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t xml:space="preserve">che le informazioni rese relativamente agli elementi di valutazione corrispondono al vero e che l’iniziativa per cui si chiede il finanziamento sarà realizzata conformemente a quanto descritto con la presente domanda e nel rispetto delle prescrizioni del </w:t>
            </w:r>
            <w:r>
              <w:rPr>
                <w:rFonts w:ascii="DecimaWE Rg" w:hAnsi="DecimaWE Rg"/>
                <w:sz w:val="20"/>
                <w:szCs w:val="20"/>
              </w:rPr>
              <w:t>Bando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approvato </w:t>
            </w:r>
            <w:r w:rsidR="008C7670">
              <w:rPr>
                <w:rFonts w:ascii="DecimaWE Rg" w:hAnsi="DecimaWE Rg"/>
                <w:sz w:val="20"/>
                <w:szCs w:val="20"/>
              </w:rPr>
              <w:t xml:space="preserve">con D.G.R. </w:t>
            </w:r>
            <w:r w:rsidR="00883C4E">
              <w:rPr>
                <w:rFonts w:ascii="DecimaWE Rg" w:hAnsi="DecimaWE Rg"/>
                <w:sz w:val="20"/>
                <w:szCs w:val="20"/>
              </w:rPr>
              <w:t xml:space="preserve">n.1858 </w:t>
            </w:r>
            <w:proofErr w:type="spellStart"/>
            <w:r w:rsidR="00883C4E">
              <w:rPr>
                <w:rFonts w:ascii="DecimaWE Rg" w:hAnsi="DecimaWE Rg"/>
                <w:sz w:val="20"/>
                <w:szCs w:val="20"/>
              </w:rPr>
              <w:t>dd</w:t>
            </w:r>
            <w:proofErr w:type="spellEnd"/>
            <w:r w:rsidR="00883C4E">
              <w:rPr>
                <w:rFonts w:ascii="DecimaWE Rg" w:hAnsi="DecimaWE Rg"/>
                <w:sz w:val="20"/>
                <w:szCs w:val="20"/>
              </w:rPr>
              <w:t>. 30/09/2016;</w:t>
            </w:r>
          </w:p>
        </w:tc>
      </w:tr>
      <w:tr w:rsidR="00440CE8" w:rsidTr="00716FA8">
        <w:trPr>
          <w:trHeight w:val="1117"/>
        </w:trPr>
        <w:tc>
          <w:tcPr>
            <w:tcW w:w="9778" w:type="dxa"/>
            <w:vAlign w:val="center"/>
          </w:tcPr>
          <w:p w:rsidR="00440CE8" w:rsidRPr="007D70A0" w:rsidRDefault="00440CE8" w:rsidP="005D265B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t>di essere a conoscenza che, qualora il sottoscritto non voglia o non possa utilizzare lo strumento di cui a</w:t>
            </w:r>
            <w:r>
              <w:rPr>
                <w:rFonts w:ascii="DecimaWE Rg" w:hAnsi="DecimaWE Rg"/>
                <w:sz w:val="20"/>
                <w:szCs w:val="20"/>
              </w:rPr>
              <w:t xml:space="preserve">gli </w:t>
            </w:r>
            <w:r w:rsidRPr="007D70A0">
              <w:rPr>
                <w:rFonts w:ascii="DecimaWE Rg" w:hAnsi="DecimaWE Rg"/>
                <w:sz w:val="20"/>
                <w:szCs w:val="20"/>
              </w:rPr>
              <w:t>articol</w:t>
            </w:r>
            <w:r>
              <w:rPr>
                <w:rFonts w:ascii="DecimaWE Rg" w:hAnsi="DecimaWE Rg"/>
                <w:sz w:val="20"/>
                <w:szCs w:val="20"/>
              </w:rPr>
              <w:t>i 46 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47 del D.P.R. 445/2000 (ovvero la dichiarazione sostitutiva </w:t>
            </w:r>
            <w:r w:rsidR="005D265B">
              <w:rPr>
                <w:rFonts w:ascii="DecimaWE Rg" w:hAnsi="DecimaWE Rg"/>
                <w:sz w:val="20"/>
                <w:szCs w:val="20"/>
              </w:rPr>
              <w:t xml:space="preserve">di certificazione e/o atto </w:t>
            </w:r>
            <w:r w:rsidRPr="007D70A0">
              <w:rPr>
                <w:rFonts w:ascii="DecimaWE Rg" w:hAnsi="DecimaWE Rg"/>
                <w:sz w:val="20"/>
                <w:szCs w:val="20"/>
              </w:rPr>
              <w:t>di notorietà) e si tratti di stati, fatti o qualità personali risultanti da albi o da registri tenuti o conservati da una pubblica amministrazione, è sufficiente che indichi l’ente pubblico presso il quale l’Amministrazione regionale è tenuta a rivolgersi per acquisire d’ufficio le relative informazioni o certificazioni;</w:t>
            </w:r>
          </w:p>
        </w:tc>
      </w:tr>
      <w:tr w:rsidR="00440CE8" w:rsidTr="00716FA8">
        <w:trPr>
          <w:trHeight w:val="977"/>
        </w:trPr>
        <w:tc>
          <w:tcPr>
            <w:tcW w:w="9778" w:type="dxa"/>
            <w:vAlign w:val="center"/>
          </w:tcPr>
          <w:p w:rsidR="00440CE8" w:rsidRPr="007D70A0" w:rsidRDefault="00440CE8" w:rsidP="002228E3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t xml:space="preserve">di esonerare codesta amministrazione regionale e la tesoreria regionale da ogni responsabilità per errori in cui le medesime possano incorrere in conseguenza di inesatte indicazioni contenute nella presente </w:t>
            </w:r>
            <w:r w:rsidR="002228E3">
              <w:rPr>
                <w:rFonts w:ascii="DecimaWE Rg" w:hAnsi="DecimaWE Rg"/>
                <w:sz w:val="20"/>
                <w:szCs w:val="20"/>
              </w:rPr>
              <w:t>domanda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e per effetto di mancata comunicazione, nelle dovute forme, di eventuali variazioni successive;</w:t>
            </w:r>
          </w:p>
        </w:tc>
      </w:tr>
      <w:tr w:rsidR="00440CE8" w:rsidTr="00716FA8">
        <w:trPr>
          <w:trHeight w:val="1274"/>
        </w:trPr>
        <w:tc>
          <w:tcPr>
            <w:tcW w:w="9778" w:type="dxa"/>
            <w:vAlign w:val="center"/>
          </w:tcPr>
          <w:p w:rsidR="00440CE8" w:rsidRPr="007D70A0" w:rsidRDefault="00440CE8" w:rsidP="000A47D7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i esonerare codesta amministrazione regionale da ogni responsabilità per la dispersione di comunicazioni dipendente da inesatta indicazione del recapito cui inviare le comunicazioni relative al procedimento da parte del richiedente oppure </w:t>
            </w:r>
            <w:r w:rsidR="000A47D7">
              <w:rPr>
                <w:rFonts w:ascii="DecimaWE Rg" w:hAnsi="DecimaWE Rg"/>
                <w:sz w:val="20"/>
                <w:szCs w:val="20"/>
              </w:rPr>
              <w:t>da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mancata o tardiva comunicazione dell’eventuale cambiamento del recapito indicato nella domanda, </w:t>
            </w:r>
            <w:r w:rsidR="000A47D7">
              <w:rPr>
                <w:rFonts w:ascii="DecimaWE Rg" w:hAnsi="DecimaWE Rg"/>
                <w:sz w:val="20"/>
                <w:szCs w:val="20"/>
              </w:rPr>
              <w:t>ovvero da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eventuali disguidi postali o </w:t>
            </w:r>
            <w:r>
              <w:rPr>
                <w:rFonts w:ascii="DecimaWE Rg" w:hAnsi="DecimaWE Rg"/>
                <w:sz w:val="20"/>
                <w:szCs w:val="20"/>
              </w:rPr>
              <w:t>telematici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o, comunque, imputabili a fatti di terzi, a caso fortuito o forza maggiore;</w:t>
            </w:r>
          </w:p>
        </w:tc>
      </w:tr>
      <w:tr w:rsidR="00440CE8" w:rsidTr="00716FA8">
        <w:trPr>
          <w:trHeight w:val="1548"/>
        </w:trPr>
        <w:tc>
          <w:tcPr>
            <w:tcW w:w="9778" w:type="dxa"/>
            <w:vAlign w:val="center"/>
          </w:tcPr>
          <w:p w:rsidR="00440CE8" w:rsidRPr="007D70A0" w:rsidRDefault="00440CE8" w:rsidP="00545AD5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t xml:space="preserve">di essere a conoscenza che, ai sensi di quanto previsto dal decreto legislativo 30 giugno 2003, n. 196 (Codice in materia di trattamento dei dati personali), i dati acquisiti saranno trattati esclusivamente in relazione al procedimento in corso. Essi potranno essere comunicati soltanto ai soggetti previsti dalle vigenti disposizioni normative. All’interessato spettano i diritti previsti dall’articolo 7 del citato decreto legislativo, cui si rinvia. Titolare del trattamento dei dati è la Regione Autonoma Friuli Venezia Giulia, nella persona del direttore centrale della Direzione centrale cultura, sport e solidarietà; responsabile del trattamento dei dati è il direttore del Servizio </w:t>
            </w:r>
            <w:r w:rsidR="00545AD5">
              <w:rPr>
                <w:rFonts w:ascii="DecimaWE Rg" w:hAnsi="DecimaWE Rg"/>
                <w:sz w:val="20"/>
                <w:szCs w:val="20"/>
              </w:rPr>
              <w:t>competente in materia di beni culturali</w:t>
            </w:r>
            <w:r w:rsidR="004407DE">
              <w:rPr>
                <w:rFonts w:ascii="DecimaWE Rg" w:hAnsi="DecimaWE Rg"/>
                <w:sz w:val="20"/>
                <w:szCs w:val="20"/>
              </w:rPr>
              <w:t>;</w:t>
            </w:r>
          </w:p>
        </w:tc>
      </w:tr>
      <w:tr w:rsidR="00440CE8" w:rsidTr="006C61AD">
        <w:trPr>
          <w:trHeight w:val="1252"/>
        </w:trPr>
        <w:tc>
          <w:tcPr>
            <w:tcW w:w="9778" w:type="dxa"/>
            <w:vAlign w:val="center"/>
          </w:tcPr>
          <w:p w:rsidR="006C61AD" w:rsidRPr="006C61AD" w:rsidRDefault="00440CE8" w:rsidP="006C61AD">
            <w:pPr>
              <w:jc w:val="both"/>
              <w:rPr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t xml:space="preserve">di essere a conoscenza delle disposizioni contenute </w:t>
            </w:r>
            <w:r>
              <w:rPr>
                <w:rFonts w:ascii="DecimaWE Rg" w:hAnsi="DecimaWE Rg"/>
                <w:sz w:val="20"/>
                <w:szCs w:val="20"/>
              </w:rPr>
              <w:t>nel Bando</w:t>
            </w:r>
            <w:r w:rsidR="00DE537A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6C61AD" w:rsidRPr="006C61AD">
              <w:rPr>
                <w:rFonts w:ascii="DecimaWE Rg" w:hAnsi="DecimaWE Rg"/>
                <w:sz w:val="20"/>
                <w:szCs w:val="20"/>
              </w:rPr>
              <w:t xml:space="preserve">per il finanziamento </w:t>
            </w:r>
            <w:r w:rsidR="006C61AD" w:rsidRPr="006C61AD">
              <w:rPr>
                <w:sz w:val="20"/>
                <w:szCs w:val="20"/>
              </w:rPr>
              <w:t xml:space="preserve">di progetti di investimento per il recupero, la conservazione e la valorizzazione di edifici di pregio artistico e architettonico siti nel territorio della Regione Friuli Venezia </w:t>
            </w:r>
            <w:r w:rsidR="006C61AD" w:rsidRPr="006C61AD">
              <w:rPr>
                <w:rFonts w:ascii="DecimaWE Rg" w:hAnsi="DecimaWE Rg"/>
                <w:sz w:val="20"/>
                <w:szCs w:val="20"/>
              </w:rPr>
              <w:t xml:space="preserve">Giulia mediante la concessione di contributi per la salvaguardia degli affreschi ivi esistenti, ai sensi dell’articolo 13, commi 1, 2 e 4, della legge regionale 25 settembre 2015, n. 23 </w:t>
            </w:r>
            <w:r w:rsidR="006C61AD" w:rsidRPr="006C61AD">
              <w:rPr>
                <w:sz w:val="20"/>
                <w:szCs w:val="20"/>
              </w:rPr>
              <w:t>(Norme regionali in materia di beni culturali).</w:t>
            </w:r>
          </w:p>
          <w:p w:rsidR="00440CE8" w:rsidRPr="007D70A0" w:rsidRDefault="00440CE8" w:rsidP="000003A6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440CE8" w:rsidRDefault="00440CE8"/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16865" w:rsidRPr="00E14B5F" w:rsidTr="00111073">
        <w:trPr>
          <w:trHeight w:val="1189"/>
        </w:trPr>
        <w:tc>
          <w:tcPr>
            <w:tcW w:w="4219" w:type="dxa"/>
            <w:hideMark/>
          </w:tcPr>
          <w:p w:rsidR="00316865" w:rsidRPr="00195E90" w:rsidRDefault="00316865">
            <w:pPr>
              <w:jc w:val="center"/>
              <w:rPr>
                <w:b/>
                <w:sz w:val="24"/>
                <w:szCs w:val="24"/>
              </w:rPr>
            </w:pPr>
            <w:r w:rsidRPr="00195E90">
              <w:rPr>
                <w:b/>
                <w:sz w:val="24"/>
                <w:szCs w:val="24"/>
              </w:rPr>
              <w:t>Luogo e data</w:t>
            </w:r>
          </w:p>
          <w:p w:rsidR="00195E90" w:rsidRPr="00195E90" w:rsidRDefault="00195E90">
            <w:pPr>
              <w:jc w:val="center"/>
              <w:rPr>
                <w:b/>
                <w:sz w:val="24"/>
                <w:szCs w:val="24"/>
              </w:rPr>
            </w:pPr>
            <w:r w:rsidRPr="00195E90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195E90">
              <w:rPr>
                <w:b/>
                <w:sz w:val="24"/>
                <w:szCs w:val="24"/>
              </w:rPr>
              <w:instrText xml:space="preserve"> FORMTEXT </w:instrText>
            </w:r>
            <w:r w:rsidRPr="00195E90">
              <w:rPr>
                <w:b/>
                <w:sz w:val="24"/>
                <w:szCs w:val="24"/>
              </w:rPr>
            </w:r>
            <w:r w:rsidRPr="00195E90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195E90">
              <w:rPr>
                <w:b/>
                <w:noProof/>
                <w:sz w:val="24"/>
                <w:szCs w:val="24"/>
              </w:rPr>
              <w:t> </w:t>
            </w:r>
            <w:r w:rsidRPr="00195E90">
              <w:rPr>
                <w:b/>
                <w:noProof/>
                <w:sz w:val="24"/>
                <w:szCs w:val="24"/>
              </w:rPr>
              <w:t> </w:t>
            </w:r>
            <w:r w:rsidRPr="00195E90">
              <w:rPr>
                <w:b/>
                <w:noProof/>
                <w:sz w:val="24"/>
                <w:szCs w:val="24"/>
              </w:rPr>
              <w:t> </w:t>
            </w:r>
            <w:r w:rsidRPr="00195E90">
              <w:rPr>
                <w:b/>
                <w:noProof/>
                <w:sz w:val="24"/>
                <w:szCs w:val="24"/>
              </w:rPr>
              <w:t> </w:t>
            </w:r>
            <w:r w:rsidRPr="00195E90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195E9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28" w:type="dxa"/>
            <w:hideMark/>
          </w:tcPr>
          <w:p w:rsidR="00316865" w:rsidRPr="00195E90" w:rsidRDefault="00316865">
            <w:pPr>
              <w:jc w:val="center"/>
              <w:rPr>
                <w:b/>
                <w:sz w:val="24"/>
                <w:szCs w:val="24"/>
              </w:rPr>
            </w:pPr>
            <w:r w:rsidRPr="00195E90">
              <w:rPr>
                <w:b/>
                <w:sz w:val="24"/>
                <w:szCs w:val="24"/>
              </w:rPr>
              <w:t>Firma del legale rappresentante</w:t>
            </w:r>
            <w:r w:rsidR="00E14B5F" w:rsidRPr="00195E90">
              <w:rPr>
                <w:b/>
                <w:sz w:val="24"/>
                <w:szCs w:val="24"/>
              </w:rPr>
              <w:t xml:space="preserve"> del soggetto richiedente</w:t>
            </w:r>
          </w:p>
        </w:tc>
      </w:tr>
    </w:tbl>
    <w:p w:rsidR="00316865" w:rsidRDefault="00316865"/>
    <w:sectPr w:rsidR="00316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+BYvgRC4dJ2Zrh6Df0qKEwveqFY=" w:salt="8HbnnDmXXt4xnkhdcL9lO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E8"/>
    <w:rsid w:val="000003A6"/>
    <w:rsid w:val="000A47D7"/>
    <w:rsid w:val="00111073"/>
    <w:rsid w:val="00195E90"/>
    <w:rsid w:val="002228E3"/>
    <w:rsid w:val="002C1DDF"/>
    <w:rsid w:val="00316865"/>
    <w:rsid w:val="003E5EE2"/>
    <w:rsid w:val="00410546"/>
    <w:rsid w:val="00433EF4"/>
    <w:rsid w:val="004407DE"/>
    <w:rsid w:val="00440CE8"/>
    <w:rsid w:val="00457170"/>
    <w:rsid w:val="00545AD5"/>
    <w:rsid w:val="00592EC3"/>
    <w:rsid w:val="005D265B"/>
    <w:rsid w:val="006C61AD"/>
    <w:rsid w:val="00716FA8"/>
    <w:rsid w:val="00883C4E"/>
    <w:rsid w:val="008C7670"/>
    <w:rsid w:val="00974D4C"/>
    <w:rsid w:val="009C504E"/>
    <w:rsid w:val="00A22E92"/>
    <w:rsid w:val="00AC492B"/>
    <w:rsid w:val="00AD6434"/>
    <w:rsid w:val="00AE1460"/>
    <w:rsid w:val="00CD4F6B"/>
    <w:rsid w:val="00DE537A"/>
    <w:rsid w:val="00E04337"/>
    <w:rsid w:val="00E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inea">
    <w:name w:val="alinea"/>
    <w:basedOn w:val="Carpredefinitoparagrafo"/>
    <w:rsid w:val="006C61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inea">
    <w:name w:val="alinea"/>
    <w:basedOn w:val="Carpredefinitoparagrafo"/>
    <w:rsid w:val="006C6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Giacomich Erica</cp:lastModifiedBy>
  <cp:revision>23</cp:revision>
  <cp:lastPrinted>2016-10-05T11:44:00Z</cp:lastPrinted>
  <dcterms:created xsi:type="dcterms:W3CDTF">2016-07-20T08:01:00Z</dcterms:created>
  <dcterms:modified xsi:type="dcterms:W3CDTF">2016-10-06T08:59:00Z</dcterms:modified>
</cp:coreProperties>
</file>