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2EABA" w14:textId="51F86FB3" w:rsidR="00A5771D" w:rsidRPr="00B251F4" w:rsidRDefault="005357D2" w:rsidP="00A5771D">
      <w:pPr>
        <w:jc w:val="center"/>
        <w:rPr>
          <w:rFonts w:ascii="DecimaWE Rg" w:hAnsi="DecimaWE Rg"/>
          <w:b/>
          <w:sz w:val="24"/>
          <w:szCs w:val="24"/>
        </w:rPr>
      </w:pPr>
      <w:r w:rsidRPr="00B251F4">
        <w:rPr>
          <w:rFonts w:ascii="DecimaWE Rg" w:hAnsi="DecimaWE Rg"/>
          <w:b/>
          <w:sz w:val="24"/>
          <w:szCs w:val="24"/>
        </w:rPr>
        <w:t xml:space="preserve">Finanziamenti agevolati </w:t>
      </w:r>
      <w:r w:rsidR="00A5771D" w:rsidRPr="00B251F4">
        <w:rPr>
          <w:rFonts w:ascii="DecimaWE Rg" w:hAnsi="DecimaWE Rg"/>
          <w:b/>
          <w:sz w:val="24"/>
          <w:szCs w:val="24"/>
        </w:rPr>
        <w:t>Investimento e sviluppo</w:t>
      </w:r>
    </w:p>
    <w:p w14:paraId="17CD9064" w14:textId="77777777" w:rsidR="00B251F4" w:rsidRDefault="00B251F4" w:rsidP="00A5771D">
      <w:pPr>
        <w:jc w:val="center"/>
        <w:rPr>
          <w:rFonts w:ascii="DecimaWE Rg" w:hAnsi="DecimaWE Rg"/>
          <w:sz w:val="24"/>
          <w:szCs w:val="24"/>
        </w:rPr>
      </w:pPr>
    </w:p>
    <w:p w14:paraId="67D3AEBF" w14:textId="77777777" w:rsidR="00A5771D" w:rsidRPr="00B251F4" w:rsidRDefault="00A5771D" w:rsidP="00A5771D">
      <w:pPr>
        <w:jc w:val="center"/>
        <w:rPr>
          <w:rFonts w:ascii="DecimaWE Rg" w:hAnsi="DecimaWE Rg"/>
          <w:b/>
          <w:sz w:val="24"/>
          <w:szCs w:val="24"/>
        </w:rPr>
      </w:pPr>
      <w:r w:rsidRPr="00B251F4">
        <w:rPr>
          <w:rFonts w:ascii="DecimaWE Rg" w:hAnsi="DecimaWE Rg"/>
          <w:b/>
          <w:sz w:val="24"/>
          <w:szCs w:val="24"/>
        </w:rPr>
        <w:t>Spese ammissibili per nuovi investimenti</w:t>
      </w:r>
    </w:p>
    <w:p w14:paraId="404A4FCB" w14:textId="77777777" w:rsidR="00A5771D" w:rsidRPr="00A5771D" w:rsidRDefault="00A5771D" w:rsidP="005357D2">
      <w:pPr>
        <w:spacing w:after="0"/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S</w:t>
      </w:r>
      <w:r w:rsidRPr="00A5771D">
        <w:rPr>
          <w:rFonts w:ascii="DecimaWE Rg" w:hAnsi="DecimaWE Rg"/>
          <w:sz w:val="24"/>
          <w:szCs w:val="24"/>
        </w:rPr>
        <w:t>ono ammissibili le spese concernenti:</w:t>
      </w:r>
    </w:p>
    <w:p w14:paraId="7DE3FA61" w14:textId="77777777" w:rsidR="00A5771D" w:rsidRPr="00A5771D" w:rsidRDefault="00A5771D" w:rsidP="005357D2">
      <w:pPr>
        <w:spacing w:after="0"/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>a)</w:t>
      </w:r>
      <w:r w:rsidRPr="00A5771D">
        <w:rPr>
          <w:rFonts w:ascii="DecimaWE Rg" w:hAnsi="DecimaWE Rg"/>
          <w:sz w:val="24"/>
          <w:szCs w:val="24"/>
        </w:rPr>
        <w:tab/>
        <w:t>acquisto della proprietà o di diritti reali di godimento di terreni;</w:t>
      </w:r>
    </w:p>
    <w:p w14:paraId="2E096110" w14:textId="77777777" w:rsidR="00A5771D" w:rsidRPr="00A5771D" w:rsidRDefault="00A5771D" w:rsidP="005357D2">
      <w:pPr>
        <w:spacing w:after="0"/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>b)</w:t>
      </w:r>
      <w:r w:rsidRPr="00A5771D">
        <w:rPr>
          <w:rFonts w:ascii="DecimaWE Rg" w:hAnsi="DecimaWE Rg"/>
          <w:sz w:val="24"/>
          <w:szCs w:val="24"/>
        </w:rPr>
        <w:tab/>
        <w:t>acquisto della proprietà o di diritti reali di godimento, costruzione, ampliamento, ammodernamento, ristrutturazione di immobili, costi per la progettazione e la direzione dei lavori entro il limite del 10 per cento del totale della spesa ammissibile a cui tali costi si riferiscono, sistemazioni ed opere esterne, compresi i piazzali per carico e scarico merci, i parcheggi e le strutture per la nautica da diporto;</w:t>
      </w:r>
    </w:p>
    <w:p w14:paraId="38DD662C" w14:textId="77777777" w:rsidR="00A5771D" w:rsidRPr="00A5771D" w:rsidRDefault="00A5771D" w:rsidP="005357D2">
      <w:pPr>
        <w:spacing w:after="0"/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>c)</w:t>
      </w:r>
      <w:r w:rsidRPr="00A5771D">
        <w:rPr>
          <w:rFonts w:ascii="DecimaWE Rg" w:hAnsi="DecimaWE Rg"/>
          <w:sz w:val="24"/>
          <w:szCs w:val="24"/>
        </w:rPr>
        <w:tab/>
        <w:t>costi relativi a piani di caratterizzazione, alla caratterizzazione ed alla effettuazione di bonifiche ambientali;</w:t>
      </w:r>
    </w:p>
    <w:p w14:paraId="20A58B24" w14:textId="77777777" w:rsidR="00A5771D" w:rsidRPr="00A5771D" w:rsidRDefault="00A5771D" w:rsidP="005357D2">
      <w:pPr>
        <w:spacing w:after="0"/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>d)</w:t>
      </w:r>
      <w:r w:rsidRPr="00A5771D">
        <w:rPr>
          <w:rFonts w:ascii="DecimaWE Rg" w:hAnsi="DecimaWE Rg"/>
          <w:sz w:val="24"/>
          <w:szCs w:val="24"/>
        </w:rPr>
        <w:tab/>
        <w:t>acquisto di impianti e macchinari, attrezzature, stampi, arredi, dotazioni d’ufficio ed automezzi, nuovi di fabbrica;</w:t>
      </w:r>
    </w:p>
    <w:p w14:paraId="09D79FCD" w14:textId="77777777" w:rsidR="00A5771D" w:rsidRPr="00A5771D" w:rsidRDefault="00A5771D" w:rsidP="00A5771D">
      <w:pPr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>e)</w:t>
      </w:r>
      <w:r w:rsidRPr="00A5771D">
        <w:rPr>
          <w:rFonts w:ascii="DecimaWE Rg" w:hAnsi="DecimaWE Rg"/>
          <w:sz w:val="24"/>
          <w:szCs w:val="24"/>
        </w:rPr>
        <w:tab/>
        <w:t>acquisto di diritti di brevetto, di licenze, di know-how, di conoscenze tecniche non brevettate, di diritti di utilizzazione di nuove tecnologie produttive e programmi informatici.</w:t>
      </w:r>
    </w:p>
    <w:p w14:paraId="301A2609" w14:textId="77777777" w:rsidR="005357D2" w:rsidRDefault="005357D2" w:rsidP="005357D2">
      <w:pPr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 xml:space="preserve">In relazione alle spese </w:t>
      </w:r>
      <w:r>
        <w:rPr>
          <w:rFonts w:ascii="DecimaWE Rg" w:hAnsi="DecimaWE Rg"/>
          <w:sz w:val="24"/>
          <w:szCs w:val="24"/>
        </w:rPr>
        <w:t>alle</w:t>
      </w:r>
      <w:r w:rsidRPr="00A5771D">
        <w:rPr>
          <w:rFonts w:ascii="DecimaWE Rg" w:hAnsi="DecimaWE Rg"/>
          <w:sz w:val="24"/>
          <w:szCs w:val="24"/>
        </w:rPr>
        <w:t xml:space="preserve"> </w:t>
      </w:r>
      <w:r>
        <w:rPr>
          <w:rFonts w:ascii="DecimaWE Rg" w:hAnsi="DecimaWE Rg"/>
          <w:sz w:val="24"/>
          <w:szCs w:val="24"/>
        </w:rPr>
        <w:t>predette lettere b) e d)</w:t>
      </w:r>
      <w:r w:rsidRPr="00A5771D">
        <w:rPr>
          <w:rFonts w:ascii="DecimaWE Rg" w:hAnsi="DecimaWE Rg"/>
          <w:sz w:val="24"/>
          <w:szCs w:val="24"/>
        </w:rPr>
        <w:t xml:space="preserve"> sono ammissibili i costi dei lavori e delle opere da eseguire in economia da parte del soggetto richiedente se danno luogo ad appostazione nel bilancio e nel registro dei cespiti ammortizzabili.</w:t>
      </w:r>
    </w:p>
    <w:p w14:paraId="7631E156" w14:textId="77777777" w:rsidR="005357D2" w:rsidRPr="00A5771D" w:rsidRDefault="005357D2" w:rsidP="005357D2">
      <w:pPr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 xml:space="preserve">Nel caso di iniziative realizzate da liberi professionisti, le spese di cui </w:t>
      </w:r>
      <w:r>
        <w:rPr>
          <w:rFonts w:ascii="DecimaWE Rg" w:hAnsi="DecimaWE Rg"/>
          <w:sz w:val="24"/>
          <w:szCs w:val="24"/>
        </w:rPr>
        <w:t>alle predette</w:t>
      </w:r>
      <w:r w:rsidRPr="00A5771D">
        <w:rPr>
          <w:rFonts w:ascii="DecimaWE Rg" w:hAnsi="DecimaWE Rg"/>
          <w:sz w:val="24"/>
          <w:szCs w:val="24"/>
        </w:rPr>
        <w:t xml:space="preserve"> lettere a), b) e c), sono ammissibili soltanto se riguardano sedi operative diverse dalle abitazioni del beneficiario.</w:t>
      </w:r>
    </w:p>
    <w:p w14:paraId="729E97AD" w14:textId="77777777" w:rsidR="005357D2" w:rsidRPr="00A5771D" w:rsidRDefault="00A5771D" w:rsidP="00A5771D">
      <w:pPr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L</w:t>
      </w:r>
      <w:r w:rsidRPr="00A5771D">
        <w:rPr>
          <w:rFonts w:ascii="DecimaWE Rg" w:hAnsi="DecimaWE Rg"/>
          <w:sz w:val="24"/>
          <w:szCs w:val="24"/>
        </w:rPr>
        <w:t>’acquisto della proprietà può avvenire anche tramite riscatto di beni in locazione finanziaria. La spesa ammissibile è determinata in b</w:t>
      </w:r>
      <w:bookmarkStart w:id="0" w:name="_GoBack"/>
      <w:bookmarkEnd w:id="0"/>
      <w:r w:rsidRPr="00A5771D">
        <w:rPr>
          <w:rFonts w:ascii="DecimaWE Rg" w:hAnsi="DecimaWE Rg"/>
          <w:sz w:val="24"/>
          <w:szCs w:val="24"/>
        </w:rPr>
        <w:t>ase al valore residuo del bene in linea capitale al momento del riscatto</w:t>
      </w:r>
      <w:r w:rsidR="005357D2">
        <w:rPr>
          <w:rFonts w:ascii="DecimaWE Rg" w:hAnsi="DecimaWE Rg"/>
          <w:sz w:val="24"/>
          <w:szCs w:val="24"/>
        </w:rPr>
        <w:t>.</w:t>
      </w:r>
    </w:p>
    <w:p w14:paraId="492DB65E" w14:textId="77777777" w:rsidR="00A5771D" w:rsidRPr="00A5771D" w:rsidRDefault="00A5771D" w:rsidP="00A5771D">
      <w:pPr>
        <w:spacing w:after="0"/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>Ad eccezione del caso in cui l’agevolazione è concessa ai sensi dell’articolo 14 del regolamento (UE) n. 651/2014 a una grande impresa, l’acquisto di impianti e macchinari, attrezzature, stampi, arredi, dotazioni d’ufficio ed automezzi</w:t>
      </w:r>
      <w:r>
        <w:rPr>
          <w:rFonts w:ascii="DecimaWE Rg" w:hAnsi="DecimaWE Rg"/>
          <w:sz w:val="24"/>
          <w:szCs w:val="24"/>
        </w:rPr>
        <w:t>,</w:t>
      </w:r>
      <w:r w:rsidRPr="00A5771D">
        <w:rPr>
          <w:rFonts w:ascii="DecimaWE Rg" w:hAnsi="DecimaWE Rg"/>
          <w:sz w:val="24"/>
          <w:szCs w:val="24"/>
        </w:rPr>
        <w:t xml:space="preserve"> può riguardare beni usati se sono rispettate le seguenti condizioni:</w:t>
      </w:r>
    </w:p>
    <w:p w14:paraId="79BA0AFD" w14:textId="77777777" w:rsidR="00A5771D" w:rsidRPr="00A5771D" w:rsidRDefault="00A5771D" w:rsidP="00A5771D">
      <w:pPr>
        <w:spacing w:after="0"/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>a)</w:t>
      </w:r>
      <w:r w:rsidRPr="00A5771D">
        <w:rPr>
          <w:rFonts w:ascii="DecimaWE Rg" w:hAnsi="DecimaWE Rg"/>
          <w:sz w:val="24"/>
          <w:szCs w:val="24"/>
        </w:rPr>
        <w:tab/>
        <w:t>il venditore rilascia una dichiarazione attestante l'origine dei beni;</w:t>
      </w:r>
    </w:p>
    <w:p w14:paraId="714479C1" w14:textId="77777777" w:rsidR="00A5771D" w:rsidRDefault="00A5771D" w:rsidP="00A5771D">
      <w:pPr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>b)</w:t>
      </w:r>
      <w:r w:rsidRPr="00A5771D">
        <w:rPr>
          <w:rFonts w:ascii="DecimaWE Rg" w:hAnsi="DecimaWE Rg"/>
          <w:sz w:val="24"/>
          <w:szCs w:val="24"/>
        </w:rPr>
        <w:tab/>
        <w:t>il prezzo dei beni usati non è superiore al loro valore di mercato ed è inferiore al costo di beni simili nuovi.</w:t>
      </w:r>
    </w:p>
    <w:p w14:paraId="2E325B32" w14:textId="77777777" w:rsidR="00B251F4" w:rsidRDefault="00A5771D" w:rsidP="00A5771D">
      <w:pPr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 xml:space="preserve">Nel caso in cui l’agevolazione è concessa ai sensi del regolamento (UE) n. 1407/2013, non sono ammissibili le spese relative all’acquisto di veicoli destinati al trasporto di merci su strada da parte di imprese che effettuano </w:t>
      </w:r>
      <w:r w:rsidR="00B251F4">
        <w:rPr>
          <w:rFonts w:ascii="DecimaWE Rg" w:hAnsi="DecimaWE Rg"/>
          <w:sz w:val="24"/>
          <w:szCs w:val="24"/>
        </w:rPr>
        <w:t>tale trasporto per conto terzi.</w:t>
      </w:r>
    </w:p>
    <w:p w14:paraId="4956FB4B" w14:textId="77777777" w:rsidR="00B251F4" w:rsidRDefault="00B251F4" w:rsidP="00A5771D">
      <w:pPr>
        <w:jc w:val="both"/>
        <w:rPr>
          <w:rFonts w:ascii="DecimaWE Rg" w:hAnsi="DecimaWE Rg"/>
          <w:sz w:val="24"/>
          <w:szCs w:val="24"/>
        </w:rPr>
      </w:pPr>
    </w:p>
    <w:p w14:paraId="14BE2A37" w14:textId="0CC96428" w:rsidR="00A5771D" w:rsidRPr="00B251F4" w:rsidRDefault="00A5771D" w:rsidP="00B251F4">
      <w:pPr>
        <w:jc w:val="center"/>
        <w:rPr>
          <w:rFonts w:ascii="DecimaWE Rg" w:hAnsi="DecimaWE Rg"/>
          <w:b/>
          <w:sz w:val="24"/>
          <w:szCs w:val="24"/>
        </w:rPr>
      </w:pPr>
      <w:r w:rsidRPr="00B251F4">
        <w:rPr>
          <w:rFonts w:ascii="DecimaWE Rg" w:hAnsi="DecimaWE Rg"/>
          <w:b/>
          <w:sz w:val="24"/>
          <w:szCs w:val="24"/>
        </w:rPr>
        <w:t>Spese ammissibili per acquisizioni di</w:t>
      </w:r>
      <w:r w:rsidR="00B251F4" w:rsidRPr="00B251F4">
        <w:rPr>
          <w:rFonts w:ascii="DecimaWE Rg" w:hAnsi="DecimaWE Rg"/>
          <w:b/>
          <w:sz w:val="24"/>
          <w:szCs w:val="24"/>
        </w:rPr>
        <w:t xml:space="preserve"> stabilimenti esistenti</w:t>
      </w:r>
    </w:p>
    <w:p w14:paraId="5E66387A" w14:textId="77777777" w:rsidR="00A5771D" w:rsidRPr="00A5771D" w:rsidRDefault="00A5771D" w:rsidP="00A5771D">
      <w:pPr>
        <w:jc w:val="both"/>
        <w:rPr>
          <w:rFonts w:ascii="DecimaWE Rg" w:hAnsi="DecimaWE Rg"/>
          <w:sz w:val="24"/>
          <w:szCs w:val="24"/>
        </w:rPr>
      </w:pPr>
    </w:p>
    <w:p w14:paraId="12917884" w14:textId="55A4C55C" w:rsidR="00A5771D" w:rsidRPr="00A5771D" w:rsidRDefault="00B251F4" w:rsidP="00A5771D">
      <w:pPr>
        <w:jc w:val="both"/>
        <w:rPr>
          <w:rFonts w:ascii="DecimaWE Rg" w:hAnsi="DecimaWE Rg"/>
          <w:sz w:val="24"/>
          <w:szCs w:val="24"/>
        </w:rPr>
      </w:pPr>
      <w:r>
        <w:rPr>
          <w:rFonts w:ascii="DecimaWE Rg" w:hAnsi="DecimaWE Rg"/>
          <w:sz w:val="24"/>
          <w:szCs w:val="24"/>
        </w:rPr>
        <w:t>S</w:t>
      </w:r>
      <w:r w:rsidR="00A5771D" w:rsidRPr="00A5771D">
        <w:rPr>
          <w:rFonts w:ascii="DecimaWE Rg" w:hAnsi="DecimaWE Rg"/>
          <w:sz w:val="24"/>
          <w:szCs w:val="24"/>
        </w:rPr>
        <w:t xml:space="preserve">ono ammissibili le spese concernenti i costi di acquisto di attivi da terzi che non hanno relazioni con l’acquirente, purché la transazione sia avvenuta a condizioni di mercato, come attestato da perizia di stima redatta da esperto indipendente rispetto al soggetto beneficiario scelto dalla banca convenzionata. Nel caso in cui l’agevolazione è concessa ai sensi dell’articolo 14 del regolamento (UE) n. 651/2014, non </w:t>
      </w:r>
      <w:r w:rsidR="00A5771D" w:rsidRPr="00A5771D">
        <w:rPr>
          <w:rFonts w:ascii="DecimaWE Rg" w:hAnsi="DecimaWE Rg"/>
          <w:sz w:val="24"/>
          <w:szCs w:val="24"/>
        </w:rPr>
        <w:lastRenderedPageBreak/>
        <w:t>possono essere oggetto di agevolazione gli attivi la cui acquisizione ha già beneficiato di aiuti prima del rilevamento.</w:t>
      </w:r>
    </w:p>
    <w:p w14:paraId="71C90B69" w14:textId="70769DED" w:rsidR="00A5771D" w:rsidRPr="00A5771D" w:rsidRDefault="00A5771D" w:rsidP="00A5771D">
      <w:pPr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 xml:space="preserve">In quanto compatibili, si applicano le disposizioni in materia di spese ammissibili </w:t>
      </w:r>
      <w:r w:rsidR="00B251F4" w:rsidRPr="00B251F4">
        <w:rPr>
          <w:rFonts w:ascii="DecimaWE Rg" w:hAnsi="DecimaWE Rg"/>
          <w:sz w:val="24"/>
          <w:szCs w:val="24"/>
        </w:rPr>
        <w:t>per nuovi investimenti</w:t>
      </w:r>
      <w:r w:rsidRPr="00A5771D">
        <w:rPr>
          <w:rFonts w:ascii="DecimaWE Rg" w:hAnsi="DecimaWE Rg"/>
          <w:sz w:val="24"/>
          <w:szCs w:val="24"/>
        </w:rPr>
        <w:t>. L’acquisizione di quote non è considerata spesa ammissibile.</w:t>
      </w:r>
    </w:p>
    <w:p w14:paraId="48C7A278" w14:textId="584D1943" w:rsidR="00543A3B" w:rsidRPr="00A5771D" w:rsidRDefault="00A5771D" w:rsidP="00A5771D">
      <w:pPr>
        <w:jc w:val="both"/>
        <w:rPr>
          <w:rFonts w:ascii="DecimaWE Rg" w:hAnsi="DecimaWE Rg"/>
          <w:sz w:val="24"/>
          <w:szCs w:val="24"/>
        </w:rPr>
      </w:pPr>
      <w:r w:rsidRPr="00A5771D">
        <w:rPr>
          <w:rFonts w:ascii="DecimaWE Rg" w:hAnsi="DecimaWE Rg"/>
          <w:sz w:val="24"/>
          <w:szCs w:val="24"/>
        </w:rPr>
        <w:t xml:space="preserve">Nel caso in cui l’acquisizione dello stabilimento è accompagnata da nuovi investimenti, in relazione a tali investimenti si applicano le disposizioni in materia di spese ammissibili </w:t>
      </w:r>
      <w:r w:rsidR="00B251F4" w:rsidRPr="00B251F4">
        <w:rPr>
          <w:rFonts w:ascii="DecimaWE Rg" w:hAnsi="DecimaWE Rg"/>
          <w:sz w:val="24"/>
          <w:szCs w:val="24"/>
        </w:rPr>
        <w:t>per nuovi investimenti</w:t>
      </w:r>
      <w:r w:rsidRPr="00A5771D">
        <w:rPr>
          <w:rFonts w:ascii="DecimaWE Rg" w:hAnsi="DecimaWE Rg"/>
          <w:sz w:val="24"/>
          <w:szCs w:val="24"/>
        </w:rPr>
        <w:t>.</w:t>
      </w:r>
    </w:p>
    <w:sectPr w:rsidR="00543A3B" w:rsidRPr="00A57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1D"/>
    <w:rsid w:val="00442153"/>
    <w:rsid w:val="005357D2"/>
    <w:rsid w:val="00543A3B"/>
    <w:rsid w:val="00886C40"/>
    <w:rsid w:val="00A5771D"/>
    <w:rsid w:val="00B2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0F2B"/>
  <w15:chartTrackingRefBased/>
  <w15:docId w15:val="{4D32FC1D-898F-4CBC-97E1-12243585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5357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57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57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57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57D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5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5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Angelini Diego</dc:creator>
  <cp:keywords/>
  <dc:description/>
  <cp:lastModifiedBy>Dalla Bona Antonella</cp:lastModifiedBy>
  <cp:revision>2</cp:revision>
  <dcterms:created xsi:type="dcterms:W3CDTF">2023-02-28T08:21:00Z</dcterms:created>
  <dcterms:modified xsi:type="dcterms:W3CDTF">2023-02-28T08:21:00Z</dcterms:modified>
</cp:coreProperties>
</file>